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HIRE IT ONBOARDING SECURITY POLICY</w:t>
      </w:r>
    </w:p>
    <w:p>
      <w:pPr>
        <w:pStyle w:val="BodyText"/>
        <w:bidi w:val="0"/>
        <w:jc w:val="start"/>
        <w:rPr/>
      </w:pPr>
      <w:r>
        <w:rPr/>
        <w:t>Document Reference: ISMS-ONB-2026 </w:t>
      </w:r>
    </w:p>
    <w:p>
      <w:pPr>
        <w:pStyle w:val="BodyText"/>
        <w:bidi w:val="0"/>
        <w:jc w:val="start"/>
        <w:rPr/>
      </w:pPr>
      <w:r>
        <w:rPr/>
        <w:t>Effective Date: Generated upon employee activation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PURPOSE &amp; SCOPE This document outlines the mandatory information security requirements and acceptable use standards for all new employees, contractors, and third-party affiliates (the "User") accessing corporate networks, data repositories, cloud infrastructures, and hardware assets of __________________________________________________ [Company Name] (the "Company").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FEDERATED IDENTITY &amp; IDENTITY HYGIENE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a) Multi-Factor Authentication (MFA): User must activate Multi-Factor Authentication (via authorized authenticator app or hardware token) on all corporate accounts, including corporate email, HR portals, and CRM environments, within the first 4 hours of receiving credentials. SMS-based authentication is strictly prohibited for core corporate infrastructure.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b) Password Standards: All user-generated passwords must adhere to the modern length-based standard (minimum 16 characters, using unique passphrases). Passwords must never be reused across personal and corporate accounts.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c) Vault Enforcement: User shall store all corporate credentials exclusively within the designated corporate Password Manager. Writing passwords down physically or saving them in unsecured browser vaults is a severe policy violation.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HARDWARE &amp; REMOTE ENVIRONMENT PROTECTION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a) Screen Lock Discipline: When leaving a workstation unattended—even in a home office or secure corporate building—User must immediately lock the operating system using the physical shortcut (Win + L on Windows, Cmd + Ctrl + Q on macOS).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b) Device Sovereignty: Corporate laptops and mobile assets are dedicated strictly to business execution. Family members, friends, or unauthorized third parties are strictly banned from operating corporate hardware.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c) Network Integrity: When working remotely or from public locations (cafes, hotels), User must establish a secure connection via the official Corporate VPN before accessing internal environments or cloud buckets.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ACCEPTABLE USE &amp; SHADOW IT PROHIBITION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a) Unauthorized Software: User shall not download, install, or run executable files (.exe, .msi, .apk), browser extensions, or unapproved SaaS tools on corporate devices without explicit written clearance from the IT Operations Department.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b) Cloud Data Transfer: Moving corporate source code, customer databases, or financial documents to personal cloud storages (Google Drive, Dropbox, iCloud) or unmanaged external media (USB drives) is strictly prohibited. c) Generative AI Usage: User must not feed proprietary code, client data, or internal strategy documents into public Generative AI models or public text-pasting utilities.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PHISHING &amp; EMERGENCY REPORTING MANDATE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>a) Visual Path Verification: User must verify the sender’s domain and the destination path before interacting with internal links. 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  <w:t xml:space="preserve">b) The "No-Penalty" Reporting Culture: If User accidentally clicks a suspicious link, downloads an unexpected attachment, or inputs credentials into an unverified form, they must immediately report the incident to </w:t>
      </w:r>
      <w:hyperlink r:id="rId2">
        <w:r>
          <w:rPr>
            <w:rStyle w:val="Hyperlink"/>
          </w:rPr>
          <w:t>security@yourcompany.com</w:t>
        </w:r>
      </w:hyperlink>
      <w:r>
        <w:rPr/>
        <w:t xml:space="preserve"> or via the IT Emergency Channel. The Company enforces a zero-penalty reporting policy for immediate, transparent self-reporting.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ACKNOWLEDGMENT OF COMPLIANCE I hereby acknowledge that I have read, understood, and agree to comply with this New Hire IT Onboarding Security Policy. I recognize that adherence to these digital hygiene standards is a mandatory condition of my engagement with the Company.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Employee Name: ________________________________________________</w:t>
      </w:r>
    </w:p>
    <w:p>
      <w:pPr>
        <w:pStyle w:val="BodyText"/>
        <w:bidi w:val="0"/>
        <w:jc w:val="start"/>
        <w:rPr/>
      </w:pPr>
      <w:r>
        <w:rPr/>
        <w:t>Signature: ______________________________________________________</w:t>
      </w:r>
    </w:p>
    <w:p>
      <w:pPr>
        <w:pStyle w:val="BodyText"/>
        <w:bidi w:val="0"/>
        <w:jc w:val="start"/>
        <w:rPr/>
      </w:pPr>
      <w:r>
        <w:rPr/>
        <w:t>Date: __________________________________________________________</w:t>
      </w:r>
    </w:p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urity@yourcompany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LibreOffice/26.2.0.3$Windows_X86_64 LibreOffice_project/620$Build-3</Application>
  <AppVersion>15.0000</AppVersion>
  <Pages>2</Pages>
  <Words>491</Words>
  <Characters>3260</Characters>
  <CharactersWithSpaces>3733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2026-06-11T03:47:08Z</dcterms:created>
  <dc:creator/>
  <dc:description/>
  <dc:language>ru-RU</dc:language>
  <cp:lastModifiedBy/>
  <dcterms:modified xsi:type="dcterms:W3CDTF">2026-06-11T03:59:02Z</dcterms:modified>
  <cp:revision>1</cp:revision>
  <dc:subject/>
  <dc:title/>
</cp:coreProperties>
</file>